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7E" w:rsidRDefault="009A2F7E" w:rsidP="009A2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BAD956" wp14:editId="7F308D5B">
            <wp:simplePos x="0" y="0"/>
            <wp:positionH relativeFrom="column">
              <wp:posOffset>4538980</wp:posOffset>
            </wp:positionH>
            <wp:positionV relativeFrom="paragraph">
              <wp:posOffset>-156210</wp:posOffset>
            </wp:positionV>
            <wp:extent cx="1118870" cy="1343025"/>
            <wp:effectExtent l="0" t="0" r="508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abo.jpg.gro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F7E" w:rsidRDefault="009A2F7E" w:rsidP="009A2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9A2F7E" w:rsidRDefault="003C5E53" w:rsidP="009A2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Gemeente</w:t>
      </w:r>
      <w:r w:rsidR="00F2010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F2010D" w:rsidRPr="00F2010D">
        <w:rPr>
          <w:rFonts w:asciiTheme="minorHAnsi" w:hAnsiTheme="minorHAnsi" w:cstheme="minorHAnsi"/>
          <w:i/>
          <w:noProof/>
          <w:color w:val="FF0000"/>
          <w:sz w:val="24"/>
          <w:szCs w:val="24"/>
        </w:rPr>
        <w:t>&lt;Invullen&gt;</w:t>
      </w:r>
    </w:p>
    <w:p w:rsidR="003C5E53" w:rsidRPr="006C14EB" w:rsidRDefault="003C5E53" w:rsidP="009A2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C14EB">
        <w:rPr>
          <w:rFonts w:asciiTheme="minorHAnsi" w:hAnsiTheme="minorHAnsi" w:cstheme="minorHAnsi"/>
          <w:sz w:val="24"/>
          <w:szCs w:val="24"/>
        </w:rPr>
        <w:t xml:space="preserve">T.a.v. </w:t>
      </w:r>
      <w:r>
        <w:rPr>
          <w:rFonts w:asciiTheme="minorHAnsi" w:hAnsiTheme="minorHAnsi" w:cstheme="minorHAnsi"/>
          <w:noProof/>
          <w:sz w:val="24"/>
          <w:szCs w:val="24"/>
        </w:rPr>
        <w:t>B en W</w:t>
      </w:r>
    </w:p>
    <w:p w:rsidR="003C5E53" w:rsidRPr="006C14EB" w:rsidRDefault="003C5E53" w:rsidP="00F20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3C5E53" w:rsidP="003C5E53">
      <w:pPr>
        <w:pStyle w:val="Geenafstand"/>
        <w:ind w:left="5103"/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3C5E53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3C5E53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9A2F7E" w:rsidRDefault="009A2F7E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9A2F7E" w:rsidRDefault="009A2F7E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3C5E53" w:rsidRPr="00F2010D" w:rsidRDefault="00F2010D" w:rsidP="003C5E53">
      <w:pPr>
        <w:pStyle w:val="Geenafstand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2010D">
        <w:rPr>
          <w:rFonts w:asciiTheme="minorHAnsi" w:hAnsiTheme="minorHAnsi" w:cstheme="minorHAnsi"/>
          <w:i/>
          <w:color w:val="FF0000"/>
          <w:sz w:val="24"/>
          <w:szCs w:val="24"/>
        </w:rPr>
        <w:t>&lt;</w:t>
      </w:r>
      <w:r w:rsidR="003C5E53" w:rsidRPr="00F2010D">
        <w:rPr>
          <w:rFonts w:asciiTheme="minorHAnsi" w:hAnsiTheme="minorHAnsi" w:cstheme="minorHAnsi"/>
          <w:i/>
          <w:color w:val="FF0000"/>
          <w:sz w:val="24"/>
          <w:szCs w:val="24"/>
        </w:rPr>
        <w:t>Plaats, datum</w:t>
      </w:r>
      <w:r w:rsidRPr="00F2010D">
        <w:rPr>
          <w:rFonts w:asciiTheme="minorHAnsi" w:hAnsiTheme="minorHAnsi" w:cstheme="minorHAnsi"/>
          <w:i/>
          <w:color w:val="FF0000"/>
          <w:sz w:val="24"/>
          <w:szCs w:val="24"/>
        </w:rPr>
        <w:t>&gt;</w:t>
      </w:r>
    </w:p>
    <w:p w:rsidR="003C5E53" w:rsidRDefault="003C5E53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9A2F7E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Kenmerk:</w:t>
      </w:r>
      <w:r>
        <w:rPr>
          <w:rFonts w:asciiTheme="minorHAnsi" w:hAnsiTheme="minorHAnsi" w:cstheme="minorHAnsi"/>
          <w:sz w:val="24"/>
          <w:szCs w:val="24"/>
        </w:rPr>
        <w:tab/>
      </w:r>
      <w:r w:rsidR="00F2010D" w:rsidRPr="00F2010D">
        <w:rPr>
          <w:rFonts w:asciiTheme="minorHAnsi" w:hAnsiTheme="minorHAnsi" w:cstheme="minorHAnsi"/>
          <w:i/>
          <w:color w:val="FF0000"/>
          <w:sz w:val="24"/>
          <w:szCs w:val="24"/>
        </w:rPr>
        <w:t>&lt;Nog invullen&gt;</w:t>
      </w:r>
    </w:p>
    <w:p w:rsidR="003C5E53" w:rsidRPr="006C14EB" w:rsidRDefault="009A2F7E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Betreft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3C5E53">
        <w:rPr>
          <w:rFonts w:asciiTheme="minorHAnsi" w:hAnsiTheme="minorHAnsi" w:cstheme="minorHAnsi"/>
          <w:sz w:val="24"/>
          <w:szCs w:val="24"/>
        </w:rPr>
        <w:t>Toeristenbelasting</w:t>
      </w:r>
    </w:p>
    <w:p w:rsidR="003C5E53" w:rsidRDefault="003C5E53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3C5E53" w:rsidP="003C5E5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3C5E53" w:rsidRPr="006C14EB" w:rsidRDefault="003C5E53" w:rsidP="003C5E5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C5E53" w:rsidRPr="00A65876" w:rsidRDefault="003C5E53" w:rsidP="003C5E53">
      <w:pPr>
        <w:rPr>
          <w:rFonts w:ascii="Calibri" w:hAnsi="Calibri" w:cs="Calibri"/>
          <w:sz w:val="22"/>
          <w:szCs w:val="22"/>
        </w:rPr>
      </w:pPr>
      <w:r w:rsidRPr="00A65876">
        <w:rPr>
          <w:rFonts w:ascii="Calibri" w:hAnsi="Calibri" w:cs="Calibri"/>
          <w:sz w:val="22"/>
          <w:szCs w:val="22"/>
        </w:rPr>
        <w:t>Geachte College,</w:t>
      </w:r>
    </w:p>
    <w:p w:rsidR="003C5E53" w:rsidRDefault="003C5E53" w:rsidP="003C5E53">
      <w:pPr>
        <w:pStyle w:val="Standaardtekst"/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3C5E53" w:rsidRDefault="003C5E53" w:rsidP="003C5E53">
      <w:pPr>
        <w:pStyle w:val="Geenafstand"/>
        <w:rPr>
          <w:rFonts w:cs="Calibri"/>
        </w:rPr>
      </w:pPr>
      <w:r w:rsidRPr="00BE2762">
        <w:rPr>
          <w:rFonts w:cs="Calibri"/>
        </w:rPr>
        <w:t>De toeristisch-recr</w:t>
      </w:r>
      <w:r>
        <w:rPr>
          <w:rFonts w:cs="Calibri"/>
        </w:rPr>
        <w:t xml:space="preserve">eatieve sector wordt </w:t>
      </w:r>
      <w:r w:rsidRPr="00BE2762">
        <w:rPr>
          <w:rFonts w:cs="Calibri"/>
        </w:rPr>
        <w:t xml:space="preserve">steeds meer geconfronteerd met </w:t>
      </w:r>
      <w:r>
        <w:rPr>
          <w:rFonts w:cs="Calibri"/>
        </w:rPr>
        <w:t xml:space="preserve">bijkomende kostenstijgingen, waaronder </w:t>
      </w:r>
      <w:r w:rsidRPr="00BE2762">
        <w:rPr>
          <w:rFonts w:cs="Calibri"/>
        </w:rPr>
        <w:t>de t</w:t>
      </w:r>
      <w:r>
        <w:rPr>
          <w:rFonts w:cs="Calibri"/>
        </w:rPr>
        <w:t>oeristenbelasting</w:t>
      </w:r>
      <w:r w:rsidRPr="00BE2762">
        <w:rPr>
          <w:rFonts w:cs="Calibri"/>
        </w:rPr>
        <w:t xml:space="preserve">. De toeristenbelasting wordt steeds vaker aangewend om gaten te vullen in de gemeentelijke begroting. Dit is een </w:t>
      </w:r>
      <w:r>
        <w:rPr>
          <w:rFonts w:cs="Calibri"/>
        </w:rPr>
        <w:t xml:space="preserve">ongewenste </w:t>
      </w:r>
      <w:r w:rsidRPr="00BE2762">
        <w:rPr>
          <w:rFonts w:cs="Calibri"/>
        </w:rPr>
        <w:t xml:space="preserve">toepassing. Financiële problemen van gemeenten kunnen niet op onze sector </w:t>
      </w:r>
      <w:r>
        <w:rPr>
          <w:rFonts w:cs="Calibri"/>
        </w:rPr>
        <w:t xml:space="preserve">blijvend </w:t>
      </w:r>
      <w:r w:rsidRPr="00BE2762">
        <w:rPr>
          <w:rFonts w:cs="Calibri"/>
        </w:rPr>
        <w:t>worden afgewen</w:t>
      </w:r>
      <w:r>
        <w:rPr>
          <w:rFonts w:cs="Calibri"/>
        </w:rPr>
        <w:t>tel</w:t>
      </w:r>
      <w:r w:rsidRPr="00BE2762">
        <w:rPr>
          <w:rFonts w:cs="Calibri"/>
        </w:rPr>
        <w:t xml:space="preserve">d. </w:t>
      </w:r>
    </w:p>
    <w:p w:rsidR="003C5E53" w:rsidRDefault="003C5E53" w:rsidP="003C5E53">
      <w:pPr>
        <w:pStyle w:val="Geenafstand"/>
        <w:rPr>
          <w:rFonts w:cs="Calibri"/>
        </w:rPr>
      </w:pPr>
    </w:p>
    <w:p w:rsidR="003C5E53" w:rsidRPr="00BE2762" w:rsidRDefault="003C5E53" w:rsidP="003C5E53">
      <w:pPr>
        <w:pStyle w:val="Geenafstand"/>
        <w:rPr>
          <w:rFonts w:cs="Calibri"/>
        </w:rPr>
      </w:pPr>
      <w:r>
        <w:rPr>
          <w:rFonts w:cs="Calibri"/>
        </w:rPr>
        <w:t xml:space="preserve">Op dit moment bent u </w:t>
      </w:r>
      <w:r w:rsidRPr="00BE2762">
        <w:rPr>
          <w:rFonts w:cs="Calibri"/>
        </w:rPr>
        <w:t xml:space="preserve">weer </w:t>
      </w:r>
      <w:r>
        <w:rPr>
          <w:rFonts w:cs="Calibri"/>
        </w:rPr>
        <w:t xml:space="preserve">volop bezig met </w:t>
      </w:r>
      <w:r w:rsidRPr="00BE2762">
        <w:rPr>
          <w:rFonts w:cs="Calibri"/>
        </w:rPr>
        <w:t>de voorbere</w:t>
      </w:r>
      <w:r>
        <w:rPr>
          <w:rFonts w:cs="Calibri"/>
        </w:rPr>
        <w:t xml:space="preserve">idingen voor de begroting in </w:t>
      </w:r>
      <w:r w:rsidR="00F2010D" w:rsidRPr="00F2010D">
        <w:rPr>
          <w:rFonts w:cs="Calibri"/>
          <w:i/>
          <w:color w:val="FF0000"/>
        </w:rPr>
        <w:t>&lt;jaartal&gt;</w:t>
      </w:r>
      <w:r w:rsidRPr="00BE2762">
        <w:rPr>
          <w:rFonts w:cs="Calibri"/>
        </w:rPr>
        <w:t xml:space="preserve">. </w:t>
      </w:r>
      <w:r>
        <w:rPr>
          <w:rFonts w:cs="Calibri"/>
        </w:rPr>
        <w:t xml:space="preserve">Mogelijk staat de toeristenbelasting weer op de agenda. Vekabo </w:t>
      </w:r>
      <w:r w:rsidRPr="00BE2762">
        <w:rPr>
          <w:rFonts w:cs="Calibri"/>
        </w:rPr>
        <w:t>doet mede namens de toeristisch-recreatieve belangenorganisaties en ondernemers een beroep op uw gemeente om andere wegen in te slaan.</w:t>
      </w:r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</w:p>
    <w:p w:rsidR="003C5E53" w:rsidRDefault="003C5E53" w:rsidP="003C5E53">
      <w:pPr>
        <w:pStyle w:val="Geenafstand"/>
        <w:rPr>
          <w:rFonts w:cs="Calibri"/>
        </w:rPr>
      </w:pPr>
      <w:r>
        <w:rPr>
          <w:rFonts w:cs="Calibri"/>
        </w:rPr>
        <w:t>De impact van verhogingen van de toeristenbelasting wordt nogal eens onderschat:</w:t>
      </w:r>
    </w:p>
    <w:p w:rsidR="003C5E53" w:rsidRPr="002058D9" w:rsidRDefault="003C5E53" w:rsidP="003C5E53">
      <w:pPr>
        <w:pStyle w:val="Geenafstand"/>
        <w:numPr>
          <w:ilvl w:val="0"/>
          <w:numId w:val="2"/>
        </w:numPr>
        <w:tabs>
          <w:tab w:val="left" w:pos="567"/>
        </w:tabs>
        <w:ind w:left="567" w:hanging="567"/>
        <w:rPr>
          <w:rFonts w:cs="Calibri"/>
        </w:rPr>
      </w:pPr>
      <w:r>
        <w:rPr>
          <w:rFonts w:cs="Calibri"/>
        </w:rPr>
        <w:t xml:space="preserve">toeristenbelasting neemt al snel </w:t>
      </w:r>
      <w:r w:rsidRPr="002058D9">
        <w:rPr>
          <w:rFonts w:cs="Calibri"/>
        </w:rPr>
        <w:t>een substantieel deel van de tariefstelling in</w:t>
      </w:r>
      <w:r>
        <w:rPr>
          <w:rFonts w:cs="Calibri"/>
        </w:rPr>
        <w:t xml:space="preserve"> zeker bij kleinere bedrijven met een lage tariefstelling</w:t>
      </w:r>
    </w:p>
    <w:p w:rsidR="003C5E53" w:rsidRPr="00FF0767" w:rsidRDefault="003C5E53" w:rsidP="003C5E53">
      <w:pPr>
        <w:pStyle w:val="Geenafstand"/>
        <w:numPr>
          <w:ilvl w:val="0"/>
          <w:numId w:val="2"/>
        </w:numPr>
        <w:tabs>
          <w:tab w:val="left" w:pos="567"/>
        </w:tabs>
        <w:ind w:left="567" w:hanging="567"/>
        <w:rPr>
          <w:rFonts w:cs="Calibri"/>
        </w:rPr>
      </w:pPr>
      <w:r>
        <w:rPr>
          <w:rFonts w:cs="Calibri"/>
        </w:rPr>
        <w:t xml:space="preserve">het kan leiden tot </w:t>
      </w:r>
      <w:r w:rsidRPr="00FF0767">
        <w:rPr>
          <w:rFonts w:cs="Calibri"/>
        </w:rPr>
        <w:t>ernstige verstoringen in  de concurrentiepositie tussen bedrijven zeker als deze in dezelfde toeristische regio liggen. Immers</w:t>
      </w:r>
      <w:r w:rsidR="00F2010D">
        <w:rPr>
          <w:rFonts w:cs="Calibri"/>
        </w:rPr>
        <w:t>,</w:t>
      </w:r>
      <w:r w:rsidRPr="00FF0767">
        <w:rPr>
          <w:rFonts w:cs="Calibri"/>
        </w:rPr>
        <w:t xml:space="preserve"> er is sprake van een grote diversiteit van de hoogte van de belasting tussen gemeenten.</w:t>
      </w:r>
    </w:p>
    <w:p w:rsidR="003C5E53" w:rsidRPr="00FF0767" w:rsidRDefault="003C5E53" w:rsidP="003C5E53">
      <w:pPr>
        <w:pStyle w:val="Geenafstand"/>
        <w:numPr>
          <w:ilvl w:val="0"/>
          <w:numId w:val="2"/>
        </w:numPr>
        <w:tabs>
          <w:tab w:val="left" w:pos="567"/>
        </w:tabs>
        <w:ind w:left="567" w:hanging="567"/>
        <w:rPr>
          <w:rFonts w:cs="Calibri"/>
        </w:rPr>
      </w:pPr>
      <w:r w:rsidRPr="00BE2762">
        <w:rPr>
          <w:rFonts w:cs="Calibri"/>
        </w:rPr>
        <w:t xml:space="preserve">terwijl de ondernemer er niets aan kan doen, </w:t>
      </w:r>
      <w:r>
        <w:rPr>
          <w:rFonts w:cs="Calibri"/>
        </w:rPr>
        <w:t xml:space="preserve">kan </w:t>
      </w:r>
      <w:r w:rsidRPr="00BE2762">
        <w:rPr>
          <w:rFonts w:cs="Calibri"/>
        </w:rPr>
        <w:t xml:space="preserve">er sprake </w:t>
      </w:r>
      <w:r>
        <w:rPr>
          <w:rFonts w:cs="Calibri"/>
        </w:rPr>
        <w:t xml:space="preserve">zijn </w:t>
      </w:r>
      <w:r w:rsidRPr="00BE2762">
        <w:rPr>
          <w:rFonts w:cs="Calibri"/>
        </w:rPr>
        <w:t xml:space="preserve">van een volstrekt scheve verhouding in de prijs-kwaliteit tussen bedrijven. Zonder dat de gemeente zich hiervan bewust is wordt met de </w:t>
      </w:r>
      <w:r w:rsidRPr="00FF0767">
        <w:rPr>
          <w:rFonts w:cs="Calibri"/>
        </w:rPr>
        <w:t>toeristenbelasting de marktverhouding tussen bedrijven beïnvloed</w:t>
      </w:r>
      <w:r>
        <w:rPr>
          <w:rFonts w:cs="Calibri"/>
        </w:rPr>
        <w:t>.</w:t>
      </w:r>
    </w:p>
    <w:p w:rsidR="003C5E53" w:rsidRPr="00FF0767" w:rsidRDefault="003C5E53" w:rsidP="003C5E53">
      <w:pPr>
        <w:pStyle w:val="Geenafstand"/>
        <w:numPr>
          <w:ilvl w:val="0"/>
          <w:numId w:val="2"/>
        </w:numPr>
        <w:tabs>
          <w:tab w:val="left" w:pos="567"/>
        </w:tabs>
        <w:ind w:left="567" w:hanging="567"/>
        <w:rPr>
          <w:rFonts w:cs="Calibri"/>
        </w:rPr>
      </w:pPr>
      <w:r w:rsidRPr="00FF0767">
        <w:rPr>
          <w:rFonts w:cs="Calibri"/>
        </w:rPr>
        <w:t>de hoge tarieven zorgen dat er minder bezoekers komen (en er dus minder toeristenbelasting binnenkomt). En dit terwijl juist veel gemeenten toerisme en recreatie willen stimuleren</w:t>
      </w:r>
    </w:p>
    <w:p w:rsidR="003C5E53" w:rsidRPr="00FF0767" w:rsidRDefault="00F2010D" w:rsidP="003C5E53">
      <w:pPr>
        <w:pStyle w:val="Geenafstand"/>
        <w:numPr>
          <w:ilvl w:val="0"/>
          <w:numId w:val="2"/>
        </w:numPr>
        <w:tabs>
          <w:tab w:val="left" w:pos="567"/>
        </w:tabs>
        <w:ind w:left="567" w:hanging="567"/>
        <w:rPr>
          <w:rFonts w:cs="Calibri"/>
        </w:rPr>
      </w:pPr>
      <w:r>
        <w:rPr>
          <w:rFonts w:cs="Calibri"/>
        </w:rPr>
        <w:t>t</w:t>
      </w:r>
      <w:r w:rsidR="003C5E53" w:rsidRPr="00FF0767">
        <w:rPr>
          <w:rFonts w:cs="Calibri"/>
        </w:rPr>
        <w:t>en slotte zijn er nog de administratieve lasten, die met de inning gemoeid zijn</w:t>
      </w:r>
      <w:r>
        <w:rPr>
          <w:rFonts w:cs="Calibri"/>
        </w:rPr>
        <w:t>,</w:t>
      </w:r>
      <w:r w:rsidR="003C5E53" w:rsidRPr="00FF0767">
        <w:rPr>
          <w:rFonts w:cs="Calibri"/>
        </w:rPr>
        <w:t xml:space="preserve"> zowel voor de gemeente als voor de ondernemers. Ook hier is een slag te winnen.</w:t>
      </w:r>
    </w:p>
    <w:p w:rsidR="003C5E53" w:rsidRPr="00FF0767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Onze prioriteit </w:t>
      </w:r>
      <w:r w:rsidRPr="00FF0767">
        <w:rPr>
          <w:rFonts w:ascii="Calibri" w:hAnsi="Calibri" w:cs="Calibri"/>
          <w:b/>
          <w:sz w:val="22"/>
          <w:szCs w:val="22"/>
        </w:rPr>
        <w:t>is afschaffing van toeristenbelasting gelet op het on</w:t>
      </w:r>
      <w:r>
        <w:rPr>
          <w:rFonts w:ascii="Calibri" w:hAnsi="Calibri" w:cs="Calibri"/>
          <w:b/>
          <w:sz w:val="22"/>
          <w:szCs w:val="22"/>
        </w:rPr>
        <w:t>gewenste</w:t>
      </w:r>
      <w:r w:rsidRPr="00FF0767">
        <w:rPr>
          <w:rFonts w:ascii="Calibri" w:hAnsi="Calibri" w:cs="Calibri"/>
          <w:b/>
          <w:sz w:val="22"/>
          <w:szCs w:val="22"/>
        </w:rPr>
        <w:t xml:space="preserve"> karakter ervan, het effect op de marktvraag, de scheve concurrentieverhoudingen en de administratieve </w:t>
      </w:r>
      <w:r>
        <w:rPr>
          <w:rFonts w:ascii="Calibri" w:hAnsi="Calibri" w:cs="Calibri"/>
          <w:b/>
          <w:sz w:val="22"/>
          <w:szCs w:val="22"/>
        </w:rPr>
        <w:t xml:space="preserve">lasten. </w:t>
      </w:r>
    </w:p>
    <w:p w:rsidR="003C5E53" w:rsidRPr="00FF0767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  <w:r>
        <w:rPr>
          <w:rStyle w:val="InitialStyle"/>
          <w:rFonts w:ascii="Calibri" w:hAnsi="Calibri" w:cs="Calibri"/>
          <w:szCs w:val="22"/>
        </w:rPr>
        <w:t xml:space="preserve">Mocht u desondanks </w:t>
      </w:r>
      <w:r w:rsidRPr="00FF0767">
        <w:rPr>
          <w:rStyle w:val="InitialStyle"/>
          <w:rFonts w:ascii="Calibri" w:hAnsi="Calibri" w:cs="Calibri"/>
          <w:szCs w:val="22"/>
        </w:rPr>
        <w:t xml:space="preserve">toeristenbelasting </w:t>
      </w:r>
      <w:r>
        <w:rPr>
          <w:rStyle w:val="InitialStyle"/>
          <w:rFonts w:ascii="Calibri" w:hAnsi="Calibri" w:cs="Calibri"/>
          <w:szCs w:val="22"/>
        </w:rPr>
        <w:t xml:space="preserve">blijven </w:t>
      </w:r>
      <w:r w:rsidRPr="00FF0767">
        <w:rPr>
          <w:rStyle w:val="InitialStyle"/>
          <w:rFonts w:ascii="Calibri" w:hAnsi="Calibri" w:cs="Calibri"/>
          <w:szCs w:val="22"/>
        </w:rPr>
        <w:t>he</w:t>
      </w:r>
      <w:r>
        <w:rPr>
          <w:rStyle w:val="InitialStyle"/>
          <w:rFonts w:ascii="Calibri" w:hAnsi="Calibri" w:cs="Calibri"/>
          <w:szCs w:val="22"/>
        </w:rPr>
        <w:t>ffen,</w:t>
      </w:r>
      <w:r w:rsidRPr="00FF0767">
        <w:rPr>
          <w:rStyle w:val="InitialStyle"/>
          <w:rFonts w:ascii="Calibri" w:hAnsi="Calibri" w:cs="Calibri"/>
          <w:szCs w:val="22"/>
        </w:rPr>
        <w:t xml:space="preserve"> dan</w:t>
      </w:r>
      <w:r>
        <w:rPr>
          <w:rStyle w:val="InitialStyle"/>
          <w:rFonts w:ascii="Calibri" w:hAnsi="Calibri" w:cs="Calibri"/>
          <w:szCs w:val="22"/>
        </w:rPr>
        <w:t xml:space="preserve"> geeft Vekabo en haar leden u de volgende aandachtspunten mee:</w:t>
      </w:r>
    </w:p>
    <w:p w:rsidR="003C5E53" w:rsidRPr="00F2010D" w:rsidRDefault="003C5E53" w:rsidP="00F2010D">
      <w:pPr>
        <w:pStyle w:val="Standaardtekst"/>
        <w:numPr>
          <w:ilvl w:val="0"/>
          <w:numId w:val="1"/>
        </w:numPr>
        <w:tabs>
          <w:tab w:val="left" w:pos="426"/>
        </w:tabs>
        <w:ind w:left="426" w:hanging="426"/>
        <w:rPr>
          <w:rStyle w:val="InitialStyle"/>
          <w:rFonts w:ascii="Calibri" w:hAnsi="Calibri" w:cs="Calibri"/>
          <w:szCs w:val="22"/>
        </w:rPr>
      </w:pPr>
      <w:r w:rsidRPr="00C97CEA">
        <w:rPr>
          <w:rStyle w:val="InitialStyle"/>
          <w:rFonts w:ascii="Calibri" w:hAnsi="Calibri" w:cs="Calibri"/>
          <w:szCs w:val="22"/>
        </w:rPr>
        <w:t>de sector is voorstander van een model waarbij de gemeente en de ondernemers op lo</w:t>
      </w:r>
      <w:r>
        <w:rPr>
          <w:rStyle w:val="InitialStyle"/>
          <w:rFonts w:ascii="Calibri" w:hAnsi="Calibri" w:cs="Calibri"/>
          <w:szCs w:val="22"/>
        </w:rPr>
        <w:t>k</w:t>
      </w:r>
      <w:r w:rsidRPr="00C97CEA">
        <w:rPr>
          <w:rStyle w:val="InitialStyle"/>
          <w:rFonts w:ascii="Calibri" w:hAnsi="Calibri" w:cs="Calibri"/>
          <w:szCs w:val="22"/>
        </w:rPr>
        <w:t xml:space="preserve">aal niveau afspraken maken over de besteding van de middelen. Er zijn vele voorbeelden van </w:t>
      </w:r>
      <w:r w:rsidRPr="00C97CEA">
        <w:rPr>
          <w:rStyle w:val="InitialStyle"/>
          <w:rFonts w:ascii="Calibri" w:hAnsi="Calibri" w:cs="Calibri"/>
          <w:szCs w:val="22"/>
        </w:rPr>
        <w:lastRenderedPageBreak/>
        <w:t>gemeenten die een substantieel deel of de gehele toeristenbelasting terug laten vloeien naar de sector</w:t>
      </w:r>
      <w:r w:rsidRPr="00F2010D">
        <w:rPr>
          <w:rStyle w:val="InitialStyle"/>
          <w:rFonts w:ascii="Calibri" w:hAnsi="Calibri" w:cs="Calibri"/>
          <w:szCs w:val="22"/>
        </w:rPr>
        <w:t>,</w:t>
      </w:r>
      <w:r w:rsidR="00F2010D">
        <w:rPr>
          <w:rStyle w:val="InitialStyle"/>
          <w:rFonts w:ascii="Calibri" w:hAnsi="Calibri" w:cs="Calibri"/>
          <w:szCs w:val="22"/>
        </w:rPr>
        <w:t xml:space="preserve"> </w:t>
      </w:r>
      <w:r w:rsidRPr="00F2010D">
        <w:rPr>
          <w:rStyle w:val="InitialStyle"/>
          <w:rFonts w:ascii="Calibri" w:hAnsi="Calibri" w:cs="Calibri"/>
          <w:szCs w:val="22"/>
        </w:rPr>
        <w:t>bijv</w:t>
      </w:r>
      <w:r w:rsidR="00F2010D">
        <w:rPr>
          <w:rStyle w:val="InitialStyle"/>
          <w:rFonts w:ascii="Calibri" w:hAnsi="Calibri" w:cs="Calibri"/>
          <w:szCs w:val="22"/>
        </w:rPr>
        <w:t>oorbeeld</w:t>
      </w:r>
      <w:r w:rsidRPr="00F2010D">
        <w:rPr>
          <w:rStyle w:val="InitialStyle"/>
          <w:rFonts w:ascii="Calibri" w:hAnsi="Calibri" w:cs="Calibri"/>
          <w:szCs w:val="22"/>
        </w:rPr>
        <w:t xml:space="preserve"> door het te storten in een fonds of het beschikbaar te stellen aan een organisatie. Enerzijds krijgen ondernemers hiermee </w:t>
      </w:r>
      <w:r w:rsidR="009A2F7E" w:rsidRPr="00F2010D">
        <w:rPr>
          <w:rStyle w:val="InitialStyle"/>
          <w:rFonts w:ascii="Calibri" w:hAnsi="Calibri" w:cs="Calibri"/>
          <w:szCs w:val="22"/>
        </w:rPr>
        <w:t>medezeggenschap</w:t>
      </w:r>
      <w:r w:rsidRPr="00F2010D">
        <w:rPr>
          <w:rStyle w:val="InitialStyle"/>
          <w:rFonts w:ascii="Calibri" w:hAnsi="Calibri" w:cs="Calibri"/>
          <w:szCs w:val="22"/>
        </w:rPr>
        <w:t xml:space="preserve"> over de besteding van de middelen en anderzijds kan de gemeente randvoorwaarden stellen zoals bijvoorbeeld een gedegen samenwerking tussen de partners. </w:t>
      </w:r>
    </w:p>
    <w:p w:rsidR="003C5E53" w:rsidRDefault="003C5E53" w:rsidP="003C5E53">
      <w:pPr>
        <w:pStyle w:val="Standaardtekst"/>
        <w:numPr>
          <w:ilvl w:val="0"/>
          <w:numId w:val="1"/>
        </w:numPr>
        <w:tabs>
          <w:tab w:val="left" w:pos="426"/>
        </w:tabs>
        <w:ind w:left="426" w:hanging="426"/>
        <w:rPr>
          <w:rStyle w:val="InitialStyle"/>
          <w:rFonts w:ascii="Calibri" w:hAnsi="Calibri" w:cs="Calibri"/>
          <w:szCs w:val="22"/>
        </w:rPr>
      </w:pPr>
      <w:r>
        <w:rPr>
          <w:rStyle w:val="InitialStyle"/>
          <w:rFonts w:ascii="Calibri" w:hAnsi="Calibri" w:cs="Calibri"/>
          <w:szCs w:val="22"/>
        </w:rPr>
        <w:t xml:space="preserve">Vekabo en </w:t>
      </w:r>
      <w:r w:rsidRPr="00F2010D">
        <w:rPr>
          <w:rStyle w:val="InitialStyle"/>
          <w:rFonts w:ascii="Calibri" w:hAnsi="Calibri" w:cs="Calibri"/>
          <w:i/>
          <w:color w:val="FF0000"/>
          <w:szCs w:val="22"/>
        </w:rPr>
        <w:t>……….</w:t>
      </w:r>
      <w:r w:rsidR="00F2010D" w:rsidRPr="00F2010D">
        <w:rPr>
          <w:rStyle w:val="InitialStyle"/>
          <w:rFonts w:ascii="Calibri" w:hAnsi="Calibri" w:cs="Calibri"/>
          <w:i/>
          <w:color w:val="FF0000"/>
          <w:szCs w:val="22"/>
        </w:rPr>
        <w:t>&lt;</w:t>
      </w:r>
      <w:proofErr w:type="spellStart"/>
      <w:r w:rsidRPr="00F2010D">
        <w:rPr>
          <w:rStyle w:val="InitialStyle"/>
          <w:rFonts w:ascii="Calibri" w:hAnsi="Calibri" w:cs="Calibri"/>
          <w:i/>
          <w:color w:val="FF0000"/>
          <w:szCs w:val="22"/>
        </w:rPr>
        <w:t>bijv</w:t>
      </w:r>
      <w:proofErr w:type="spellEnd"/>
      <w:r w:rsidRPr="00F2010D">
        <w:rPr>
          <w:rStyle w:val="InitialStyle"/>
          <w:rFonts w:ascii="Calibri" w:hAnsi="Calibri" w:cs="Calibri"/>
          <w:i/>
          <w:color w:val="FF0000"/>
          <w:szCs w:val="22"/>
        </w:rPr>
        <w:t xml:space="preserve"> </w:t>
      </w:r>
      <w:proofErr w:type="spellStart"/>
      <w:r w:rsidRPr="00F2010D">
        <w:rPr>
          <w:rStyle w:val="InitialStyle"/>
          <w:rFonts w:ascii="Calibri" w:hAnsi="Calibri" w:cs="Calibri"/>
          <w:i/>
          <w:color w:val="FF0000"/>
          <w:szCs w:val="22"/>
        </w:rPr>
        <w:t>Recron</w:t>
      </w:r>
      <w:proofErr w:type="spellEnd"/>
      <w:r w:rsidRPr="00F2010D">
        <w:rPr>
          <w:rStyle w:val="InitialStyle"/>
          <w:rFonts w:ascii="Calibri" w:hAnsi="Calibri" w:cs="Calibri"/>
          <w:i/>
          <w:color w:val="FF0000"/>
          <w:szCs w:val="22"/>
        </w:rPr>
        <w:t xml:space="preserve"> of LTO afdeling</w:t>
      </w:r>
      <w:r w:rsidR="00F2010D" w:rsidRPr="00F2010D">
        <w:rPr>
          <w:rStyle w:val="InitialStyle"/>
          <w:rFonts w:ascii="Calibri" w:hAnsi="Calibri" w:cs="Calibri"/>
          <w:i/>
          <w:color w:val="FF0000"/>
          <w:szCs w:val="22"/>
        </w:rPr>
        <w:t>&gt;</w:t>
      </w:r>
      <w:r w:rsidRPr="00F2010D">
        <w:rPr>
          <w:rStyle w:val="InitialStyle"/>
          <w:rFonts w:ascii="Calibri" w:hAnsi="Calibri" w:cs="Calibri"/>
          <w:color w:val="FF0000"/>
          <w:szCs w:val="22"/>
        </w:rPr>
        <w:t xml:space="preserve"> </w:t>
      </w:r>
      <w:r>
        <w:rPr>
          <w:rStyle w:val="InitialStyle"/>
          <w:rFonts w:ascii="Calibri" w:hAnsi="Calibri" w:cs="Calibri"/>
          <w:szCs w:val="22"/>
        </w:rPr>
        <w:t>pleiten voor een model van heffing van de toeristenbelasting, dat een evenwichtig effect heeft op de tariefstelling van de verschillende typen bedrijven.</w:t>
      </w:r>
      <w:r w:rsidRPr="00C97CEA">
        <w:rPr>
          <w:rStyle w:val="InitialStyle"/>
          <w:rFonts w:ascii="Calibri" w:hAnsi="Calibri" w:cs="Calibri"/>
          <w:szCs w:val="22"/>
        </w:rPr>
        <w:t xml:space="preserve"> </w:t>
      </w:r>
    </w:p>
    <w:p w:rsidR="003C5E53" w:rsidRDefault="003C5E53" w:rsidP="003C5E53">
      <w:pPr>
        <w:pStyle w:val="Standaardtekst"/>
        <w:numPr>
          <w:ilvl w:val="0"/>
          <w:numId w:val="1"/>
        </w:numPr>
        <w:tabs>
          <w:tab w:val="left" w:pos="426"/>
        </w:tabs>
        <w:ind w:left="426" w:hanging="426"/>
        <w:rPr>
          <w:rStyle w:val="InitialStyle"/>
          <w:rFonts w:ascii="Calibri" w:hAnsi="Calibri" w:cs="Calibri"/>
          <w:szCs w:val="22"/>
        </w:rPr>
      </w:pPr>
      <w:r w:rsidRPr="003C7677">
        <w:rPr>
          <w:rStyle w:val="InitialStyle"/>
          <w:rFonts w:ascii="Calibri" w:hAnsi="Calibri" w:cs="Calibri"/>
          <w:szCs w:val="22"/>
        </w:rPr>
        <w:t xml:space="preserve">Het verzoek is om </w:t>
      </w:r>
      <w:r>
        <w:rPr>
          <w:rStyle w:val="InitialStyle"/>
          <w:rFonts w:ascii="Calibri" w:hAnsi="Calibri" w:cs="Calibri"/>
          <w:szCs w:val="22"/>
        </w:rPr>
        <w:t xml:space="preserve">tijdig met elkaar in gesprek te gaan, te denken valt rond de periode van de voorjaarsnota/kadernota. Op deze manier kunnen de ondernemers tijdig communiceren naar de gasten.  </w:t>
      </w:r>
    </w:p>
    <w:p w:rsidR="003C5E53" w:rsidRDefault="003C5E53" w:rsidP="003C5E53">
      <w:pPr>
        <w:pStyle w:val="Standaardtekst"/>
        <w:numPr>
          <w:ilvl w:val="0"/>
          <w:numId w:val="1"/>
        </w:numPr>
        <w:tabs>
          <w:tab w:val="left" w:pos="426"/>
        </w:tabs>
        <w:ind w:left="426" w:hanging="426"/>
        <w:rPr>
          <w:rStyle w:val="InitialStyle"/>
          <w:rFonts w:ascii="Calibri" w:hAnsi="Calibri" w:cs="Calibri"/>
          <w:szCs w:val="22"/>
        </w:rPr>
      </w:pPr>
      <w:r w:rsidRPr="003C7677">
        <w:rPr>
          <w:rStyle w:val="InitialStyle"/>
          <w:rFonts w:ascii="Calibri" w:hAnsi="Calibri" w:cs="Calibri"/>
          <w:szCs w:val="22"/>
        </w:rPr>
        <w:t xml:space="preserve">Tot slot pleit de sector voor </w:t>
      </w:r>
      <w:proofErr w:type="spellStart"/>
      <w:r w:rsidRPr="003C7677">
        <w:rPr>
          <w:rStyle w:val="InitialStyle"/>
          <w:rFonts w:ascii="Calibri" w:hAnsi="Calibri" w:cs="Calibri"/>
          <w:szCs w:val="22"/>
        </w:rPr>
        <w:t>meerjaren</w:t>
      </w:r>
      <w:proofErr w:type="spellEnd"/>
      <w:r w:rsidRPr="003C7677">
        <w:rPr>
          <w:rStyle w:val="InitialStyle"/>
          <w:rFonts w:ascii="Calibri" w:hAnsi="Calibri" w:cs="Calibri"/>
          <w:szCs w:val="22"/>
        </w:rPr>
        <w:t xml:space="preserve"> afspraken over de toeristenbelasting</w:t>
      </w:r>
      <w:r>
        <w:rPr>
          <w:rStyle w:val="InitialStyle"/>
          <w:rFonts w:ascii="Calibri" w:hAnsi="Calibri" w:cs="Calibri"/>
          <w:szCs w:val="22"/>
        </w:rPr>
        <w:t xml:space="preserve">, </w:t>
      </w:r>
      <w:r w:rsidRPr="003C7677">
        <w:rPr>
          <w:rStyle w:val="InitialStyle"/>
          <w:rFonts w:ascii="Calibri" w:hAnsi="Calibri" w:cs="Calibri"/>
          <w:szCs w:val="22"/>
        </w:rPr>
        <w:t xml:space="preserve">zodat </w:t>
      </w:r>
      <w:r>
        <w:rPr>
          <w:rStyle w:val="InitialStyle"/>
          <w:rFonts w:ascii="Calibri" w:hAnsi="Calibri" w:cs="Calibri"/>
          <w:szCs w:val="22"/>
        </w:rPr>
        <w:t>de toeristenbelasting een stabiele factor wordt in de bedrijfsvoering.</w:t>
      </w:r>
      <w:bookmarkStart w:id="0" w:name="_GoBack"/>
      <w:bookmarkEnd w:id="0"/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  <w:r>
        <w:rPr>
          <w:rStyle w:val="InitialStyle"/>
          <w:rFonts w:ascii="Calibri" w:hAnsi="Calibri" w:cs="Calibri"/>
          <w:szCs w:val="22"/>
        </w:rPr>
        <w:t>Onderstaande brancheorganisaties gaan graag namens hun leden</w:t>
      </w:r>
      <w:r w:rsidRPr="003C7677">
        <w:rPr>
          <w:rStyle w:val="InitialStyle"/>
          <w:rFonts w:ascii="Calibri" w:hAnsi="Calibri" w:cs="Calibri"/>
          <w:szCs w:val="22"/>
        </w:rPr>
        <w:t xml:space="preserve"> het</w:t>
      </w:r>
      <w:r>
        <w:rPr>
          <w:rStyle w:val="InitialStyle"/>
          <w:rFonts w:ascii="Calibri" w:hAnsi="Calibri" w:cs="Calibri"/>
          <w:szCs w:val="22"/>
        </w:rPr>
        <w:t xml:space="preserve"> </w:t>
      </w:r>
      <w:r w:rsidRPr="00282E1B">
        <w:rPr>
          <w:rStyle w:val="InitialStyle"/>
          <w:rFonts w:ascii="Calibri" w:hAnsi="Calibri" w:cs="Calibri"/>
          <w:szCs w:val="22"/>
        </w:rPr>
        <w:t>gespr</w:t>
      </w:r>
      <w:r w:rsidRPr="003C7677">
        <w:rPr>
          <w:rStyle w:val="InitialStyle"/>
          <w:rFonts w:ascii="Calibri" w:hAnsi="Calibri" w:cs="Calibri"/>
          <w:szCs w:val="22"/>
        </w:rPr>
        <w:t>ek met uw g</w:t>
      </w:r>
      <w:r>
        <w:rPr>
          <w:rStyle w:val="InitialStyle"/>
          <w:rFonts w:ascii="Calibri" w:hAnsi="Calibri" w:cs="Calibri"/>
          <w:szCs w:val="22"/>
        </w:rPr>
        <w:t xml:space="preserve">emeente aan. </w:t>
      </w:r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</w:p>
    <w:p w:rsidR="003C5E53" w:rsidRDefault="003C5E53" w:rsidP="003C5E53">
      <w:pPr>
        <w:pStyle w:val="Standaardtekst"/>
        <w:tabs>
          <w:tab w:val="left" w:pos="426"/>
        </w:tabs>
        <w:rPr>
          <w:rStyle w:val="InitialStyle"/>
          <w:rFonts w:ascii="Calibri" w:hAnsi="Calibri" w:cs="Calibri"/>
          <w:szCs w:val="22"/>
        </w:rPr>
      </w:pPr>
      <w:r>
        <w:rPr>
          <w:rStyle w:val="InitialStyle"/>
          <w:rFonts w:ascii="Calibri" w:hAnsi="Calibri" w:cs="Calibri"/>
          <w:szCs w:val="22"/>
        </w:rPr>
        <w:t xml:space="preserve">In afwachting van uw reactie verblijven wij, </w:t>
      </w:r>
    </w:p>
    <w:p w:rsidR="003C5E53" w:rsidRDefault="003C5E53" w:rsidP="003C5E53">
      <w:pPr>
        <w:pStyle w:val="Standaardtekst"/>
        <w:tabs>
          <w:tab w:val="left" w:pos="426"/>
        </w:tabs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3C5E53" w:rsidRPr="00A65876" w:rsidRDefault="003C5E53" w:rsidP="003C5E53">
      <w:pPr>
        <w:pStyle w:val="Standaardtekst"/>
        <w:tabs>
          <w:tab w:val="left" w:pos="426"/>
        </w:tabs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3C5E53" w:rsidRPr="00A65876" w:rsidRDefault="003C5E53" w:rsidP="003C5E53">
      <w:pPr>
        <w:pStyle w:val="Geenafstand"/>
        <w:rPr>
          <w:rFonts w:cs="Calibri"/>
        </w:rPr>
      </w:pPr>
      <w:r>
        <w:rPr>
          <w:rFonts w:cs="Calibri"/>
        </w:rPr>
        <w:t>M</w:t>
      </w:r>
      <w:r w:rsidRPr="00A65876">
        <w:rPr>
          <w:rFonts w:cs="Calibri"/>
        </w:rPr>
        <w:t>et vriendelijke groet,</w:t>
      </w:r>
    </w:p>
    <w:p w:rsidR="003C5E53" w:rsidRDefault="003C5E53" w:rsidP="003C5E53">
      <w:pPr>
        <w:pStyle w:val="Geenafstand"/>
        <w:rPr>
          <w:rFonts w:cs="Calibri"/>
        </w:rPr>
      </w:pPr>
    </w:p>
    <w:p w:rsidR="003C5E53" w:rsidRDefault="003C5E53" w:rsidP="003C5E53">
      <w:pPr>
        <w:pStyle w:val="Standa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3" w:lineRule="auto"/>
        <w:outlineLvl w:val="0"/>
        <w:rPr>
          <w:rStyle w:val="InitialStyle"/>
          <w:rFonts w:ascii="Calibri" w:hAnsi="Calibri" w:cs="Calibri"/>
          <w:szCs w:val="22"/>
        </w:rPr>
      </w:pPr>
    </w:p>
    <w:p w:rsidR="003C5E53" w:rsidRDefault="00F2010D" w:rsidP="003C5E53">
      <w:pPr>
        <w:pStyle w:val="Standa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3" w:lineRule="auto"/>
        <w:outlineLvl w:val="0"/>
        <w:rPr>
          <w:rStyle w:val="InitialStyle"/>
          <w:rFonts w:ascii="Calibri" w:hAnsi="Calibri" w:cs="Calibri"/>
          <w:color w:val="FF0000"/>
          <w:szCs w:val="22"/>
        </w:rPr>
      </w:pPr>
      <w:r w:rsidRPr="00F2010D">
        <w:rPr>
          <w:rStyle w:val="InitialStyle"/>
          <w:rFonts w:ascii="Calibri" w:hAnsi="Calibri" w:cs="Calibri"/>
          <w:color w:val="FF0000"/>
          <w:szCs w:val="22"/>
        </w:rPr>
        <w:t>&lt;</w:t>
      </w:r>
      <w:r w:rsidR="003C5E53" w:rsidRPr="00F2010D">
        <w:rPr>
          <w:rStyle w:val="InitialStyle"/>
          <w:rFonts w:ascii="Calibri" w:hAnsi="Calibri" w:cs="Calibri"/>
          <w:color w:val="FF0000"/>
          <w:szCs w:val="22"/>
        </w:rPr>
        <w:t>Naam</w:t>
      </w:r>
      <w:r w:rsidRPr="00F2010D">
        <w:rPr>
          <w:rStyle w:val="InitialStyle"/>
          <w:rFonts w:ascii="Calibri" w:hAnsi="Calibri" w:cs="Calibri"/>
          <w:color w:val="FF0000"/>
          <w:szCs w:val="22"/>
        </w:rPr>
        <w:t>&gt;</w:t>
      </w:r>
    </w:p>
    <w:p w:rsidR="00F2010D" w:rsidRPr="00F2010D" w:rsidRDefault="00F2010D" w:rsidP="003C5E53">
      <w:pPr>
        <w:pStyle w:val="Standa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3" w:lineRule="auto"/>
        <w:outlineLvl w:val="0"/>
        <w:rPr>
          <w:rStyle w:val="InitialStyle"/>
          <w:rFonts w:ascii="Calibri" w:hAnsi="Calibri" w:cs="Calibri"/>
          <w:color w:val="FF0000"/>
          <w:szCs w:val="22"/>
        </w:rPr>
      </w:pPr>
      <w:r>
        <w:rPr>
          <w:rStyle w:val="InitialStyle"/>
          <w:rFonts w:ascii="Calibri" w:hAnsi="Calibri" w:cs="Calibri"/>
          <w:color w:val="FF0000"/>
          <w:szCs w:val="22"/>
        </w:rPr>
        <w:t>&lt;Bedrijfsnaam&gt;</w:t>
      </w:r>
    </w:p>
    <w:p w:rsidR="00DF25DA" w:rsidRDefault="00DF25DA" w:rsidP="003C5E53">
      <w:pPr>
        <w:tabs>
          <w:tab w:val="left" w:pos="1245"/>
        </w:tabs>
      </w:pPr>
    </w:p>
    <w:sectPr w:rsidR="00DF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C0EFB"/>
    <w:multiLevelType w:val="hybridMultilevel"/>
    <w:tmpl w:val="4C747B38"/>
    <w:lvl w:ilvl="0" w:tplc="94A87DB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015D2"/>
    <w:multiLevelType w:val="hybridMultilevel"/>
    <w:tmpl w:val="9FECCDCC"/>
    <w:lvl w:ilvl="0" w:tplc="919808AC">
      <w:start w:val="1"/>
      <w:numFmt w:val="bullet"/>
      <w:lvlText w:val="•"/>
      <w:lvlJc w:val="left"/>
      <w:pPr>
        <w:ind w:left="720" w:hanging="360"/>
      </w:pPr>
      <w:rPr>
        <w:rFonts w:ascii="HelveticaNeue-Light" w:eastAsia="Times New Roman" w:hAnsi="HelveticaNeue-Light" w:cs="HelveticaNeue-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53"/>
    <w:rsid w:val="003C5E53"/>
    <w:rsid w:val="004F1792"/>
    <w:rsid w:val="009A2F7E"/>
    <w:rsid w:val="00DF25DA"/>
    <w:rsid w:val="00F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A77"/>
  <w15:docId w15:val="{D28A2F4F-E7CD-468A-91FC-525B144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tekst">
    <w:name w:val="Standaardtekst"/>
    <w:basedOn w:val="Standaard"/>
    <w:rsid w:val="003C5E53"/>
    <w:rPr>
      <w:sz w:val="24"/>
    </w:rPr>
  </w:style>
  <w:style w:type="character" w:customStyle="1" w:styleId="InitialStyle">
    <w:name w:val="InitialStyle"/>
    <w:rsid w:val="003C5E53"/>
    <w:rPr>
      <w:rFonts w:ascii="Times New Roman" w:hAnsi="Times New Roman"/>
      <w:color w:val="auto"/>
      <w:spacing w:val="0"/>
      <w:sz w:val="22"/>
    </w:rPr>
  </w:style>
  <w:style w:type="paragraph" w:styleId="Geenafstand">
    <w:name w:val="No Spacing"/>
    <w:uiPriority w:val="1"/>
    <w:qFormat/>
    <w:rsid w:val="003C5E53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2F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F7E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JoosTruus</dc:creator>
  <cp:lastModifiedBy>Bram</cp:lastModifiedBy>
  <cp:revision>2</cp:revision>
  <dcterms:created xsi:type="dcterms:W3CDTF">2019-02-21T14:30:00Z</dcterms:created>
  <dcterms:modified xsi:type="dcterms:W3CDTF">2019-02-21T14:30:00Z</dcterms:modified>
</cp:coreProperties>
</file>